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軟正黑體" w:hAnsi="微軟正黑體" w:eastAsia="微軟正黑體" w:cs="微軟正黑體"/>
          <w:b/>
          <w:bCs/>
          <w:sz w:val="40"/>
          <w:szCs w:val="40"/>
          <w:lang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40"/>
          <w:szCs w:val="40"/>
          <w:lang w:eastAsia="zh-TW"/>
        </w:rPr>
        <w:t>採購公告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購案號碼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color w:val="FF0000"/>
                <w:sz w:val="24"/>
                <w:szCs w:val="24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品名</w:t>
            </w:r>
          </w:p>
        </w:tc>
        <w:tc>
          <w:tcPr>
            <w:tcW w:w="6294" w:type="dxa"/>
          </w:tcPr>
          <w:p>
            <w:pPr>
              <w:jc w:val="both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中華三菱得利卡(車型：T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Q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36W)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數量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自排小貨車1輛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包裝單位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規格</w:t>
            </w:r>
          </w:p>
        </w:tc>
        <w:tc>
          <w:tcPr>
            <w:tcW w:w="6294" w:type="dxa"/>
          </w:tcPr>
          <w:p>
            <w:pPr>
              <w:numPr>
                <w:ilvl w:val="0"/>
                <w:numId w:val="0"/>
              </w:num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1.車型：中華三菱得利卡自排小貨車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(車型：T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Q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eastAsia="zh-TW"/>
              </w:rPr>
              <w:t>36W)。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2.配件：滅火器</w:t>
            </w:r>
          </w:p>
          <w:p>
            <w:pPr>
              <w:numPr>
                <w:ilvl w:val="0"/>
                <w:numId w:val="0"/>
              </w:numPr>
              <w:ind w:left="899" w:leftChars="428" w:firstLine="0" w:firstLine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車頂警示燈</w:t>
            </w:r>
          </w:p>
          <w:p>
            <w:pPr>
              <w:numPr>
                <w:ilvl w:val="0"/>
                <w:numId w:val="0"/>
              </w:numPr>
              <w:ind w:left="899" w:leftChars="428" w:firstLine="0" w:firstLine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前檔/車身隔熱紙</w:t>
            </w:r>
          </w:p>
          <w:p>
            <w:pPr>
              <w:numPr>
                <w:ilvl w:val="0"/>
                <w:numId w:val="0"/>
              </w:numPr>
              <w:ind w:left="899" w:leftChars="428" w:firstLine="0" w:firstLine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車底板</w:t>
            </w:r>
          </w:p>
          <w:p>
            <w:pPr>
              <w:numPr>
                <w:ilvl w:val="0"/>
                <w:numId w:val="0"/>
              </w:numPr>
              <w:ind w:left="899" w:leftChars="428" w:firstLine="0" w:firstLine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電子式前後行車紀錄器</w:t>
            </w:r>
            <w: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+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倒車顯影</w:t>
            </w:r>
          </w:p>
          <w:p>
            <w:pPr>
              <w:numPr>
                <w:ilvl w:val="0"/>
                <w:numId w:val="0"/>
              </w:numPr>
              <w:ind w:left="899" w:leftChars="428" w:firstLine="0" w:firstLine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華信LOGO貼紙</w:t>
            </w:r>
          </w:p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3.選配升降尾門2尺半加遙控器</w:t>
            </w:r>
          </w:p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4.稅費：牌照稅、燃料費、保險另計</w:t>
            </w:r>
          </w:p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稅率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含稅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交貨次數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一次交貨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交貨地點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依雙方協議之交車地點(台中機場 華信航空)。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付款方式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驗收完成，交付發票後45天付款。後續交貨如發現瑕疵，依實際損失金額要求廠商加倍賠償。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預計交貨日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自決標後，2個月交貨。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查驗方式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目視與查核文件。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驗收合格標準</w:t>
            </w:r>
          </w:p>
        </w:tc>
        <w:tc>
          <w:tcPr>
            <w:tcW w:w="6294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依規格檢視與文件齊備。</w:t>
            </w:r>
            <w: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br w:type="textWrapping"/>
            </w:r>
            <w: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交貨作業之完成係指送達物品經華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信</w:t>
            </w:r>
            <w: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於指定地點查驗並同意接收。若有瑕疵品，供應商應即更換符合規格且無瑕疵之相同物品或同級品，並自行吸收相關衍生費用。若送達物品無法符合規格或品質要求，華</w:t>
            </w: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信</w:t>
            </w:r>
            <w: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有權拒收或取消訂購單。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押標金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履約保證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公告期間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2025/09/15-2025/09/21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連絡人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林維榮 (機務部/採補科)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連絡電話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04-26155090轉7539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電子郵件信箱</w:t>
            </w:r>
          </w:p>
        </w:tc>
        <w:tc>
          <w:tcPr>
            <w:tcW w:w="6294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pia@mandarin-airlines.com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廠商資格</w:t>
            </w:r>
          </w:p>
        </w:tc>
        <w:tc>
          <w:tcPr>
            <w:tcW w:w="6294" w:type="dxa"/>
          </w:tcPr>
          <w:p>
            <w:pPr>
              <w:numPr>
                <w:ilvl w:val="0"/>
                <w:numId w:val="1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依我國公司法或商業登記法之相關行業合格供應商。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本公司採購公告網頁上之『投標廠商聲明書』須與投標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文件同時送達本公司，否則視同資格審查不合格。</w:t>
            </w:r>
          </w:p>
          <w:p>
            <w:pPr>
              <w:numPr>
                <w:ilvl w:val="0"/>
                <w:numId w:val="0"/>
              </w:numPr>
              <w:ind w:firstLine="360"/>
              <w:rPr>
                <w:rFonts w:hint="default" w:ascii="微軟正黑體" w:hAnsi="微軟正黑體" w:eastAsia="微軟正黑體" w:cs="微軟正黑體"/>
                <w:sz w:val="18"/>
                <w:szCs w:val="18"/>
                <w:vertAlign w:val="baseline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不當利益之禁止</w:t>
            </w:r>
          </w:p>
        </w:tc>
        <w:tc>
          <w:tcPr>
            <w:tcW w:w="6294" w:type="dxa"/>
          </w:tcPr>
          <w:p>
            <w:pPr>
              <w:numPr>
                <w:ilvl w:val="0"/>
                <w:numId w:val="2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投(得)標廠商不得基於任何理由，以直接或間接方式，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或應要求給付佣金、回扣、饋贈、招待或其他不當利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益予甲方任何人員。分包廠商亦同。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投(得)標廠商違反錢款規定時，本公司得向投(得)標廠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商請求本專案金額百分之五之損害賠償；前述賠償金額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及溢價不當利益，本公司得自應給付之契約價款中扣除；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本公司並得終止或解除契約。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注意事項</w:t>
            </w:r>
          </w:p>
        </w:tc>
        <w:tc>
          <w:tcPr>
            <w:tcW w:w="6294" w:type="dxa"/>
          </w:tcPr>
          <w:p>
            <w:pPr>
              <w:numPr>
                <w:ilvl w:val="0"/>
                <w:numId w:val="3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本公司進行廠商資格或樣品審查後，將通知合格廠商參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加議/比價會議，若逾時未到場，視為棄權。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本公司有權隨時終止本專案採購程序，投(得)標廠商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不得異議，亦不得請求任何賠償；契約簽訂後，則依約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辦理。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本公告未盡事宜，悉依本公司相關規定及訂購單內容辦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 xml:space="preserve">  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  <w:t>備註</w:t>
            </w:r>
          </w:p>
        </w:tc>
        <w:tc>
          <w:tcPr>
            <w:tcW w:w="6294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軟正黑體" w:hAnsi="微軟正黑體" w:eastAsia="微軟正黑體" w:cs="微軟正黑體"/>
                <w:sz w:val="24"/>
                <w:szCs w:val="24"/>
                <w:vertAlign w:val="baseline"/>
                <w:lang w:val="en-US" w:eastAsia="zh-TW"/>
              </w:rPr>
            </w:pPr>
          </w:p>
        </w:tc>
      </w:tr>
    </w:tbl>
    <w:p>
      <w:pPr>
        <w:rPr>
          <w:rFonts w:hint="eastAsia" w:ascii="微軟正黑體" w:hAnsi="微軟正黑體" w:eastAsia="微軟正黑體" w:cs="微軟正黑體"/>
          <w:sz w:val="24"/>
          <w:szCs w:val="24"/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A5EC3F"/>
    <w:multiLevelType w:val="singleLevel"/>
    <w:tmpl w:val="F6A5E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F628CB"/>
    <w:multiLevelType w:val="singleLevel"/>
    <w:tmpl w:val="FAF628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17AF149"/>
    <w:multiLevelType w:val="singleLevel"/>
    <w:tmpl w:val="717AF1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478B1"/>
    <w:rsid w:val="048E4D8F"/>
    <w:rsid w:val="09C45ED5"/>
    <w:rsid w:val="361E28BB"/>
    <w:rsid w:val="3D961092"/>
    <w:rsid w:val="48270374"/>
    <w:rsid w:val="4A490445"/>
    <w:rsid w:val="4E9C4922"/>
    <w:rsid w:val="6658243B"/>
    <w:rsid w:val="6FD81948"/>
    <w:rsid w:val="73E0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2024-08-20T00:44:00Z</dcterms:created>
  <dc:creator>23648</dc:creator>
  <cp:lastModifiedBy>36335</cp:lastModifiedBy>
  <dcterms:modified xsi:type="dcterms:W3CDTF">2025-09-15T00:39:17Z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